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产品手册设计服务合同</w:t>
      </w:r>
    </w:p>
    <w:p>
      <w:r>
        <w:t>虚构双方：栖光工作室（甲方）与青屿设计社（乙方） | revised</w:t>
      </w:r>
    </w:p>
    <w:p>
      <w:r>
        <w:t>虚构演示样例 · 所有机构、金额与事件均为示例；非客户数据，非真实任务执行证明。</w:t>
      </w:r>
    </w:p>
    <w:p>
      <w:r>
        <w:t>本文件仅展示合同阅读、审阅与修订的文件形式。审阅意见是演示性问题提示，不构成法律意见，使用前应由适用法域专业人士审查。</w:t>
      </w:r>
    </w:p>
    <w:p>
      <w:pPr>
        <w:pStyle w:val="Heading1"/>
      </w:pPr>
      <w:r>
        <w:t>1 服务范围</w:t>
      </w:r>
    </w:p>
    <w:p>
      <w:r>
        <w:t>乙方向甲方交付一套20页的演示产品手册，含两轮集中修改。图片与文字由甲方提供，双方书面确认材料清单。</w:t>
      </w:r>
    </w:p>
    <w:p>
      <w:pPr>
        <w:pStyle w:val="Heading1"/>
      </w:pPr>
      <w:r>
        <w:t>2 交付与验收</w:t>
      </w:r>
    </w:p>
    <w:p>
      <w:r>
        <w:t>乙方收到完整材料并经双方确认后10个工作日内提交初稿。甲方收到后5个工作日内提出书面反馈；未反馈不自动视为验收。</w:t>
      </w:r>
    </w:p>
    <w:p>
      <w:pPr>
        <w:pStyle w:val="Heading1"/>
      </w:pPr>
      <w:r>
        <w:t>3 费用与付款</w:t>
      </w:r>
    </w:p>
    <w:p>
      <w:r>
        <w:t>服务总价为人民币18000元。签约后支付50%，初稿确认后支付30%，最终书面验收后支付20%。</w:t>
      </w:r>
    </w:p>
    <w:p>
      <w:pPr>
        <w:pStyle w:val="Heading1"/>
      </w:pPr>
      <w:r>
        <w:t>4 知识产权</w:t>
      </w:r>
    </w:p>
    <w:p>
      <w:r>
        <w:t>甲方在付清费用后取得最终定稿的约定使用权。乙方既有模板与第三方素材不在转让范围内，第三方素材按其授权范围使用。</w:t>
      </w:r>
    </w:p>
    <w:p>
      <w:pPr>
        <w:pStyle w:val="Heading1"/>
      </w:pPr>
      <w:r>
        <w:t>5 变更与终止</w:t>
      </w:r>
    </w:p>
    <w:p>
      <w:r>
        <w:t>超出范围的修改须先书面确认费用与工期。终止时按双方确认的已完成工作结算，退还未发生部分预付款。</w:t>
      </w:r>
    </w:p>
    <w:p>
      <w:pPr>
        <w:pStyle w:val="Heading1"/>
      </w:pPr>
      <w:r>
        <w:t>修订说明</w:t>
      </w:r>
    </w:p>
    <w:p>
      <w:r>
        <w:t>将交付、验收、付款、知识产权与变更条款改写为可协商文本。修订内容尚未经双方接受，不代表合同已签署。</w:t>
      </w:r>
    </w:p>
    <w:sectPr w:rsidR="00FC693F" w:rsidRPr="0006063C" w:rsidSect="00034616">
      <w:footerReference w:type="default" r:id="rId9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Lily 展厅样例  |  2026年10月27日  |  可编辑文件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Hiragino Sans GB" w:hAnsi="Hiragino Sans GB" w:eastAsia="Hiragino Sans G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Hiragino Sans GB" w:hAnsi="Hiragino Sans GB" w:eastAsia="Hiragino Sans G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Hiragino Sans GB" w:hAnsi="Hiragino Sans GB" w:eastAsia="Hiragino Sans GB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Hiragino Sans GB" w:hAnsi="Hiragino Sans GB" w:eastAsia="Hiragino Sans GB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Hiragino Sans GB" w:hAnsi="Hiragino Sans GB" w:eastAsia="Hiragino Sans 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Hiragino Sans GB" w:hAnsi="Hiragino Sans GB" w:eastAsia="Hiragino Sans 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Hiragino Sans GB" w:hAnsi="Hiragino Sans GB" w:eastAsia="Hiragino Sans 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Hiragino Sans GB" w:hAnsi="Hiragino Sans GB" w:eastAsia="Hiragino Sans GB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Hiragino Sans GB" w:hAnsi="Hiragino Sans GB" w:eastAsia="Hiragino Sans G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Hiragino Sans GB" w:hAnsi="Hiragino Sans GB" w:eastAsia="Hiragino Sans G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Hiragino Sans GB" w:hAnsi="Hiragino Sans GB" w:eastAsia="Hiragino Sans 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iragino Sans GB" w:hAnsi="Hiragino Sans GB" w:eastAsia="Hiragino Sans 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iragino Sans GB" w:hAnsi="Hiragino Sans GB" w:eastAsia="Hiragino Sans 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iragino Sans GB" w:hAnsi="Hiragino Sans GB" w:eastAsia="Hiragino Sans 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iragino Sans GB" w:hAnsi="Hiragino Sans GB" w:eastAsia="Hiragino Sans 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Hiragino Sans GB" w:hAnsi="Hiragino Sans GB" w:eastAsia="Hiragino Sans 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Hiragino Sans GB" w:hAnsi="Hiragino Sans GB" w:eastAsia="Hiragino Sans 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Hiragino Sans GB" w:hAnsi="Hiragino Sans GB" w:eastAsia="Hiragino Sans 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Hiragino Sans GB" w:hAnsi="Hiragino Sans GB" w:eastAsia="Hiragino Sans 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Hiragino Sans GB" w:hAnsi="Hiragino Sans GB" w:eastAsia="Hiragino Sans 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iragino Sans GB" w:hAnsi="Hiragino Sans GB" w:eastAsia="Hiragino Sans GB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iragino Sans GB" w:hAnsi="Hiragino Sans GB" w:eastAsia="Hiragino Sans GB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Hiragino Sans GB" w:hAnsi="Hiragino Sans GB" w:eastAsia="Hiragino Sans GB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Hiragino Sans GB" w:hAnsi="Hiragino Sans GB" w:eastAsia="Hiragino Sans GB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iragino Sans GB" w:hAnsi="Hiragino Sans GB" w:eastAsia="Hiragino Sans 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